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857" w:rsidRPr="00A900AB" w:rsidRDefault="0007438B">
      <w:pPr>
        <w:rPr>
          <w:rFonts w:ascii="Times New Roman" w:eastAsia="仿宋" w:hAnsi="Times New Roman"/>
          <w:color w:val="000000" w:themeColor="text1"/>
          <w:sz w:val="32"/>
          <w:szCs w:val="36"/>
        </w:rPr>
      </w:pPr>
      <w:r w:rsidRPr="00A900AB">
        <w:rPr>
          <w:rFonts w:ascii="Times New Roman" w:eastAsia="仿宋" w:hAnsi="Times New Roman"/>
          <w:color w:val="000000" w:themeColor="text1"/>
          <w:sz w:val="32"/>
          <w:szCs w:val="36"/>
        </w:rPr>
        <w:t>附件</w:t>
      </w:r>
      <w:r w:rsidR="00674186" w:rsidRPr="00A900AB">
        <w:rPr>
          <w:rFonts w:ascii="Times New Roman" w:eastAsia="仿宋" w:hAnsi="Times New Roman"/>
          <w:color w:val="000000" w:themeColor="text1"/>
          <w:sz w:val="32"/>
          <w:szCs w:val="36"/>
        </w:rPr>
        <w:t>2</w:t>
      </w:r>
    </w:p>
    <w:p w:rsidR="00B40857" w:rsidRPr="004D184F" w:rsidRDefault="00426ABB" w:rsidP="004D184F">
      <w:pPr>
        <w:ind w:rightChars="-367" w:right="-771"/>
        <w:jc w:val="center"/>
        <w:rPr>
          <w:rFonts w:ascii="方正小标宋简体" w:eastAsia="方正小标宋简体" w:hAnsi="宋体" w:cstheme="minorBidi"/>
          <w:spacing w:val="20"/>
          <w:w w:val="70"/>
          <w:sz w:val="44"/>
          <w:szCs w:val="44"/>
        </w:rPr>
      </w:pPr>
      <w:r w:rsidRPr="004D184F">
        <w:rPr>
          <w:rFonts w:ascii="方正小标宋简体" w:eastAsia="方正小标宋简体" w:hAnsi="宋体" w:cstheme="minorBidi"/>
          <w:spacing w:val="20"/>
          <w:w w:val="70"/>
          <w:sz w:val="44"/>
          <w:szCs w:val="44"/>
        </w:rPr>
        <w:t>专家智库生态环境</w:t>
      </w:r>
      <w:r w:rsidR="00A900AB" w:rsidRPr="004D184F">
        <w:rPr>
          <w:rFonts w:ascii="方正小标宋简体" w:eastAsia="方正小标宋简体" w:hAnsi="宋体" w:cstheme="minorBidi"/>
          <w:spacing w:val="20"/>
          <w:w w:val="70"/>
          <w:sz w:val="44"/>
          <w:szCs w:val="44"/>
        </w:rPr>
        <w:t>领域</w:t>
      </w:r>
      <w:r w:rsidRPr="004D184F">
        <w:rPr>
          <w:rFonts w:ascii="方正小标宋简体" w:eastAsia="方正小标宋简体" w:hAnsi="宋体" w:cstheme="minorBidi"/>
          <w:spacing w:val="20"/>
          <w:w w:val="70"/>
          <w:sz w:val="44"/>
          <w:szCs w:val="44"/>
        </w:rPr>
        <w:t>专业（行业）分类表</w:t>
      </w:r>
    </w:p>
    <w:tbl>
      <w:tblPr>
        <w:tblW w:w="8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64"/>
        <w:gridCol w:w="4957"/>
        <w:gridCol w:w="8"/>
        <w:gridCol w:w="832"/>
      </w:tblGrid>
      <w:tr w:rsidR="00B40857" w:rsidRPr="00A900AB" w:rsidTr="00012FC3">
        <w:trPr>
          <w:trHeight w:val="518"/>
          <w:tblHeader/>
        </w:trPr>
        <w:tc>
          <w:tcPr>
            <w:tcW w:w="1242" w:type="dxa"/>
            <w:vAlign w:val="center"/>
          </w:tcPr>
          <w:p w:rsidR="00B40857" w:rsidRPr="00A900AB" w:rsidRDefault="0007438B" w:rsidP="00012FC3">
            <w:pPr>
              <w:spacing w:line="36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A900AB">
              <w:rPr>
                <w:rFonts w:ascii="Times New Roman" w:hAnsi="Times New Roman"/>
                <w:b/>
                <w:sz w:val="28"/>
              </w:rPr>
              <w:t>领域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A900AB">
              <w:rPr>
                <w:rFonts w:ascii="Times New Roman" w:hAnsi="Times New Roman"/>
                <w:b/>
                <w:sz w:val="28"/>
              </w:rPr>
              <w:t>专业（行业）方向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8"/>
              </w:rPr>
            </w:pPr>
            <w:r w:rsidRPr="00A900AB">
              <w:rPr>
                <w:rFonts w:ascii="Times New Roman" w:hAnsi="Times New Roman"/>
                <w:b/>
                <w:sz w:val="28"/>
              </w:rPr>
              <w:t>编号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 w:val="restart"/>
            <w:vAlign w:val="center"/>
          </w:tcPr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900AB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污</w:t>
            </w:r>
          </w:p>
          <w:p w:rsidR="00A900AB" w:rsidRDefault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900AB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染</w:t>
            </w:r>
          </w:p>
          <w:p w:rsidR="00A900AB" w:rsidRDefault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900AB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防</w:t>
            </w:r>
          </w:p>
          <w:p w:rsidR="00A900AB" w:rsidRDefault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B40857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治</w:t>
            </w: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污</w:t>
            </w:r>
          </w:p>
          <w:p w:rsid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染</w:t>
            </w:r>
          </w:p>
          <w:p w:rsid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防</w:t>
            </w:r>
          </w:p>
          <w:p w:rsid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Pr="00A900AB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治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lastRenderedPageBreak/>
              <w:t>污</w:t>
            </w:r>
          </w:p>
          <w:p w:rsid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水</w:t>
            </w:r>
          </w:p>
          <w:p w:rsid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治</w:t>
            </w:r>
          </w:p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b/>
                <w:sz w:val="24"/>
              </w:rPr>
              <w:t>理</w:t>
            </w: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工业</w:t>
            </w:r>
          </w:p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污水</w:t>
            </w:r>
          </w:p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治理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石化化工污水处理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01</w:t>
            </w:r>
          </w:p>
        </w:tc>
      </w:tr>
      <w:tr w:rsidR="00B40857" w:rsidRPr="00A900AB" w:rsidTr="00012FC3">
        <w:trPr>
          <w:trHeight w:val="323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制革污水处理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医药污水处理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03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农药污水处理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04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纺织印染污水处理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05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电镀冶炼污水处理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钢铁污水处理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07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酿造污水处理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08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造纸污水处理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09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农业</w:t>
            </w:r>
          </w:p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污水</w:t>
            </w:r>
          </w:p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治理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畜禽养殖废水处理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10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水产养殖污水处理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农村生活污水处理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农副加工废水处理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13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农业种植废水处理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14</w:t>
            </w:r>
          </w:p>
        </w:tc>
      </w:tr>
      <w:tr w:rsidR="00B40857" w:rsidRPr="00A900AB" w:rsidTr="00012FC3">
        <w:trPr>
          <w:trHeight w:val="352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市政污水治理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市政污水物化处理（吸附、膜滤等）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市政污水生化处理（氧化沟，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SBR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和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MBR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等）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市政污水生态处理（人工湿地，生态滤床等）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17</w:t>
            </w:r>
          </w:p>
        </w:tc>
      </w:tr>
      <w:tr w:rsidR="00B40857" w:rsidRPr="00A900AB" w:rsidTr="00012FC3">
        <w:trPr>
          <w:trHeight w:val="305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市政污泥处理与处置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垃圾渗滤液处理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19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市政排水管网设计与优化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ab/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B40857" w:rsidRPr="00A900AB" w:rsidTr="00012FC3">
        <w:trPr>
          <w:trHeight w:val="335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E0C" w:rsidRDefault="0007438B" w:rsidP="00550E0C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自然</w:t>
            </w:r>
          </w:p>
          <w:p w:rsidR="00550E0C" w:rsidRDefault="0007438B" w:rsidP="00550E0C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水体</w:t>
            </w:r>
          </w:p>
          <w:p w:rsidR="00B40857" w:rsidRPr="00A900AB" w:rsidRDefault="0007438B" w:rsidP="00550E0C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修复</w:t>
            </w: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藻类水华防控与资源化利用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河流生态治理与修复技术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</w:p>
        </w:tc>
      </w:tr>
      <w:tr w:rsidR="00B40857" w:rsidRPr="00A900AB" w:rsidTr="00012FC3">
        <w:trPr>
          <w:trHeight w:val="390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黑臭水体治理与污水团防控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23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湿地资源保护与生态修复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24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内源污染控制与底泥修复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25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湖泊水力与水文优化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沟塘生态系统保护与修复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27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pStyle w:val="a7"/>
              <w:widowControl/>
              <w:spacing w:beforeAutospacing="0" w:afterAutospacing="0"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pStyle w:val="a7"/>
              <w:widowControl/>
              <w:spacing w:beforeAutospacing="0" w:afterAutospacing="0" w:line="4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pStyle w:val="a7"/>
              <w:widowControl/>
              <w:spacing w:beforeAutospacing="0" w:afterAutospacing="0" w:line="400" w:lineRule="exact"/>
              <w:rPr>
                <w:rFonts w:ascii="Times New Roman" w:hAnsi="Times New Roman"/>
                <w:color w:val="000000"/>
              </w:rPr>
            </w:pPr>
            <w:r w:rsidRPr="00A900AB">
              <w:rPr>
                <w:rFonts w:ascii="Times New Roman" w:hAnsi="Times New Roman"/>
                <w:color w:val="000000"/>
              </w:rPr>
              <w:t>绿地与林地保育与水源涵养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pStyle w:val="a7"/>
              <w:widowControl/>
              <w:spacing w:beforeAutospacing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  <w:r w:rsidRPr="00A900AB">
              <w:rPr>
                <w:rFonts w:ascii="Times New Roman" w:hAnsi="Times New Roman"/>
                <w:color w:val="000000"/>
              </w:rPr>
              <w:t>28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地下水污染治理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ab/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29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废气</w:t>
            </w:r>
          </w:p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治理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火力发电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30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钢铁及有色金属冶炼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建材工业（玻璃水泥等）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石化化工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33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其他行业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34</w:t>
            </w:r>
          </w:p>
        </w:tc>
      </w:tr>
      <w:tr w:rsidR="00B40857" w:rsidRPr="00A900AB" w:rsidTr="00012FC3">
        <w:trPr>
          <w:trHeight w:val="615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噪声</w:t>
            </w:r>
          </w:p>
          <w:p w:rsidR="00B40857" w:rsidRPr="00A900AB" w:rsidRDefault="0007438B" w:rsidP="00A900AB">
            <w:pPr>
              <w:tabs>
                <w:tab w:val="center" w:pos="2172"/>
              </w:tabs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治理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674186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/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35</w:t>
            </w:r>
          </w:p>
        </w:tc>
      </w:tr>
      <w:tr w:rsidR="00B40857" w:rsidRPr="00A900AB" w:rsidTr="00012FC3">
        <w:trPr>
          <w:trHeight w:val="511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A900AB" w:rsidRDefault="0007438B" w:rsidP="00A900AB">
            <w:pPr>
              <w:tabs>
                <w:tab w:val="center" w:pos="2172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土壤</w:t>
            </w:r>
          </w:p>
          <w:p w:rsidR="00A900AB" w:rsidRDefault="0007438B" w:rsidP="00A900AB">
            <w:pPr>
              <w:tabs>
                <w:tab w:val="center" w:pos="2172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污染</w:t>
            </w:r>
          </w:p>
          <w:p w:rsidR="00A900AB" w:rsidRDefault="0007438B" w:rsidP="00A900AB">
            <w:pPr>
              <w:tabs>
                <w:tab w:val="center" w:pos="2172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治理</w:t>
            </w:r>
          </w:p>
          <w:p w:rsidR="00A900AB" w:rsidRDefault="0007438B" w:rsidP="00A900AB">
            <w:pPr>
              <w:tabs>
                <w:tab w:val="center" w:pos="2172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与</w:t>
            </w:r>
          </w:p>
          <w:p w:rsidR="00B40857" w:rsidRPr="00A900AB" w:rsidRDefault="0007438B" w:rsidP="00A900AB">
            <w:pPr>
              <w:tabs>
                <w:tab w:val="center" w:pos="2172"/>
              </w:tabs>
              <w:spacing w:line="26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修复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left" w:pos="64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土壤污染风险调查评估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地下水环境调查与评估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37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土壤污染治理与修复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38</w:t>
            </w:r>
          </w:p>
        </w:tc>
      </w:tr>
      <w:tr w:rsidR="00B40857" w:rsidRPr="00A900AB" w:rsidTr="00012FC3">
        <w:trPr>
          <w:trHeight w:val="491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B40857" w:rsidRPr="00A900AB" w:rsidRDefault="00101BB6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固体</w:t>
            </w:r>
            <w:r w:rsidR="0007438B"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废物处理处置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101BB6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固体</w:t>
            </w:r>
            <w:r w:rsidR="0007438B"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废物综合利用（化工类）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left" w:pos="421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39</w:t>
            </w:r>
          </w:p>
        </w:tc>
      </w:tr>
      <w:tr w:rsidR="00B40857" w:rsidRPr="00A900AB" w:rsidTr="00012FC3">
        <w:trPr>
          <w:trHeight w:val="491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101BB6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固体</w:t>
            </w:r>
            <w:bookmarkStart w:id="0" w:name="_GoBack"/>
            <w:bookmarkEnd w:id="0"/>
            <w:r w:rsidR="0007438B"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废物综合利用（冶金类）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left" w:pos="421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危险废物处置（焚烧、填埋，含水泥窑协同处置）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left" w:pos="391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辐射</w:t>
            </w:r>
          </w:p>
          <w:p w:rsid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环境</w:t>
            </w:r>
          </w:p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输变电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广电通讯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43</w:t>
            </w:r>
          </w:p>
        </w:tc>
      </w:tr>
      <w:tr w:rsidR="00B40857" w:rsidRPr="00A900AB" w:rsidTr="00012FC3">
        <w:trPr>
          <w:trHeight w:val="299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核技术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44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5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B40857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45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 w:val="restart"/>
            <w:vAlign w:val="center"/>
          </w:tcPr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900AB" w:rsidRPr="00012FC3" w:rsidRDefault="00674186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环</w:t>
            </w:r>
          </w:p>
          <w:p w:rsidR="00A900AB" w:rsidRPr="00012FC3" w:rsidRDefault="00674186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境</w:t>
            </w:r>
          </w:p>
          <w:p w:rsidR="00A900AB" w:rsidRPr="00012FC3" w:rsidRDefault="00674186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咨</w:t>
            </w:r>
          </w:p>
          <w:p w:rsidR="00A900AB" w:rsidRDefault="00674186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询</w:t>
            </w:r>
          </w:p>
          <w:p w:rsidR="00012FC3" w:rsidRDefault="00012FC3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B40857" w:rsidRDefault="00674186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（</w:t>
            </w:r>
            <w:r w:rsidR="0007438B"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环境影响评价、排污许可、清洁生产审核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等）</w:t>
            </w:r>
          </w:p>
          <w:p w:rsidR="00012FC3" w:rsidRDefault="00012FC3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12FC3" w:rsidRDefault="00012FC3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12FC3" w:rsidRDefault="00012FC3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12FC3" w:rsidRP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环</w:t>
            </w:r>
          </w:p>
          <w:p w:rsidR="00012FC3" w:rsidRP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境</w:t>
            </w:r>
          </w:p>
          <w:p w:rsidR="00012FC3" w:rsidRPr="00012FC3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咨</w:t>
            </w:r>
          </w:p>
          <w:p w:rsidR="00012FC3" w:rsidRPr="00A900AB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询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lastRenderedPageBreak/>
              <w:t>石油、天然气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水利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47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农、林、牧、渔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48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地质勘查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49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黑色金属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50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有色金属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金属制品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非金属矿采选及制品制造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53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机械、电子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54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石化、化工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55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轻工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医药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57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煤炭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58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59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纺织化纤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60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公路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铁路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民航机场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63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水运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64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城市交通设施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65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城市基础设施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社会事业与服务业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67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 w:val="restart"/>
            <w:vAlign w:val="center"/>
          </w:tcPr>
          <w:p w:rsidR="00A900AB" w:rsidRPr="00012FC3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生</w:t>
            </w:r>
          </w:p>
          <w:p w:rsidR="00A900AB" w:rsidRPr="00012FC3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态</w:t>
            </w:r>
          </w:p>
          <w:p w:rsidR="00A900AB" w:rsidRPr="00012FC3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保</w:t>
            </w:r>
          </w:p>
          <w:p w:rsidR="00B40857" w:rsidRPr="00A900AB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护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生态环境保护规划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68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野生动物资源保护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69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野生植物资源保护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70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水生生物资源保护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71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旅游资源保护</w:t>
            </w:r>
          </w:p>
        </w:tc>
        <w:tc>
          <w:tcPr>
            <w:tcW w:w="832" w:type="dxa"/>
            <w:tcBorders>
              <w:lef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72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园林资源保护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73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农村环境保护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74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263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农业资源保护</w:t>
            </w: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ab/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75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left" w:pos="1518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矿山资源环境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76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水土保持与荒漠化防治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77</w:t>
            </w:r>
          </w:p>
        </w:tc>
      </w:tr>
      <w:tr w:rsidR="00B40857" w:rsidRPr="00A900AB" w:rsidTr="00012FC3">
        <w:trPr>
          <w:trHeight w:val="318"/>
        </w:trPr>
        <w:tc>
          <w:tcPr>
            <w:tcW w:w="1242" w:type="dxa"/>
            <w:vMerge w:val="restart"/>
            <w:vAlign w:val="center"/>
          </w:tcPr>
          <w:p w:rsidR="00A900AB" w:rsidRPr="00012FC3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环</w:t>
            </w:r>
          </w:p>
          <w:p w:rsidR="00A900AB" w:rsidRPr="00012FC3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境</w:t>
            </w:r>
          </w:p>
          <w:p w:rsidR="00A900AB" w:rsidRPr="00012FC3" w:rsidRDefault="0007438B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监</w:t>
            </w:r>
          </w:p>
          <w:p w:rsidR="00B40857" w:rsidRPr="00A900AB" w:rsidRDefault="0007438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测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水环境监测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78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大气环境监测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79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土壤环境质量调查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声环境监测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81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辐射环境监测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82</w:t>
            </w:r>
          </w:p>
        </w:tc>
      </w:tr>
      <w:tr w:rsidR="00B40857" w:rsidRPr="00A900AB" w:rsidTr="00012FC3">
        <w:trPr>
          <w:trHeight w:val="147"/>
        </w:trPr>
        <w:tc>
          <w:tcPr>
            <w:tcW w:w="1242" w:type="dxa"/>
            <w:vMerge/>
            <w:vAlign w:val="center"/>
          </w:tcPr>
          <w:p w:rsidR="00B40857" w:rsidRPr="00A900AB" w:rsidRDefault="00B40857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:rsidR="00B40857" w:rsidRPr="00A900AB" w:rsidRDefault="0007438B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857" w:rsidRPr="00A900AB" w:rsidRDefault="0007438B" w:rsidP="00A900A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83</w:t>
            </w:r>
          </w:p>
        </w:tc>
      </w:tr>
      <w:tr w:rsidR="00A900AB" w:rsidRPr="00A900AB" w:rsidTr="00012FC3">
        <w:trPr>
          <w:trHeight w:val="318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  <w:vAlign w:val="center"/>
          </w:tcPr>
          <w:p w:rsidR="00A900AB" w:rsidRPr="00012FC3" w:rsidRDefault="00A900AB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环</w:t>
            </w:r>
          </w:p>
          <w:p w:rsidR="00A900AB" w:rsidRPr="00012FC3" w:rsidRDefault="00A900AB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境</w:t>
            </w:r>
          </w:p>
          <w:p w:rsidR="00A900AB" w:rsidRPr="00012FC3" w:rsidRDefault="00A900AB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管</w:t>
            </w:r>
          </w:p>
          <w:p w:rsidR="00A900AB" w:rsidRPr="00012FC3" w:rsidRDefault="00A900AB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理</w:t>
            </w:r>
          </w:p>
          <w:p w:rsidR="00A900AB" w:rsidRPr="00012FC3" w:rsidRDefault="00A900AB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及</w:t>
            </w:r>
          </w:p>
          <w:p w:rsidR="00A900AB" w:rsidRPr="00012FC3" w:rsidRDefault="00A900AB" w:rsidP="00012FC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其</w:t>
            </w:r>
          </w:p>
          <w:p w:rsidR="00A900AB" w:rsidRPr="00A900AB" w:rsidRDefault="00A900AB" w:rsidP="00012F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012FC3">
              <w:rPr>
                <w:rFonts w:ascii="Times New Roman" w:hAnsi="Times New Roman"/>
                <w:b/>
                <w:sz w:val="24"/>
              </w:rPr>
              <w:t>他</w:t>
            </w:r>
          </w:p>
        </w:tc>
        <w:tc>
          <w:tcPr>
            <w:tcW w:w="6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0AB" w:rsidRPr="00A900AB" w:rsidRDefault="004D184F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城市环境管理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0AB" w:rsidRPr="00A900AB" w:rsidRDefault="00A900AB" w:rsidP="00A900AB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84</w:t>
            </w:r>
          </w:p>
        </w:tc>
      </w:tr>
      <w:tr w:rsidR="00012FC3" w:rsidRPr="00A900AB" w:rsidTr="00012FC3">
        <w:trPr>
          <w:trHeight w:val="318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012FC3" w:rsidRPr="00A900AB" w:rsidRDefault="00012FC3" w:rsidP="00012FC3">
            <w:pPr>
              <w:tabs>
                <w:tab w:val="center" w:pos="2172"/>
              </w:tabs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FC3" w:rsidRPr="00A900AB" w:rsidRDefault="00534D99" w:rsidP="00012FC3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饮用水水源保护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FC3" w:rsidRPr="00A900AB" w:rsidRDefault="00012FC3" w:rsidP="00012FC3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环境法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86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财务监管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87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采购监督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88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信息技术应用及服务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89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计算机网络与信息安全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A900AB">
              <w:rPr>
                <w:rFonts w:ascii="Times New Roman" w:hAnsi="Times New Roman"/>
                <w:color w:val="000000"/>
                <w:kern w:val="0"/>
                <w:sz w:val="24"/>
              </w:rPr>
              <w:t>数据通讯与监控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A900AB">
              <w:rPr>
                <w:rFonts w:ascii="Times New Roman" w:hAnsi="Times New Roman"/>
                <w:sz w:val="24"/>
              </w:rPr>
              <w:t>91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绿色投资与金融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34D99" w:rsidRPr="00A900AB" w:rsidTr="00012FC3">
        <w:trPr>
          <w:trHeight w:val="147"/>
        </w:trPr>
        <w:tc>
          <w:tcPr>
            <w:tcW w:w="1242" w:type="dxa"/>
            <w:vMerge/>
            <w:tcBorders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6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tabs>
                <w:tab w:val="center" w:pos="2172"/>
              </w:tabs>
              <w:spacing w:line="4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99" w:rsidRPr="00A900AB" w:rsidRDefault="00534D99" w:rsidP="00534D9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:rsidR="00B40857" w:rsidRPr="00A900AB" w:rsidRDefault="00B40857">
      <w:pPr>
        <w:rPr>
          <w:rFonts w:ascii="Times New Roman" w:hAnsi="Times New Roman"/>
          <w:szCs w:val="39"/>
        </w:rPr>
      </w:pPr>
    </w:p>
    <w:sectPr w:rsidR="00B40857" w:rsidRPr="00A900AB" w:rsidSect="00550E0C">
      <w:footerReference w:type="default" r:id="rId8"/>
      <w:pgSz w:w="11906" w:h="16838"/>
      <w:pgMar w:top="1247" w:right="1803" w:bottom="680" w:left="1803" w:header="851" w:footer="567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F4" w:rsidRDefault="00D550F4">
      <w:r>
        <w:separator/>
      </w:r>
    </w:p>
  </w:endnote>
  <w:endnote w:type="continuationSeparator" w:id="0">
    <w:p w:rsidR="00D550F4" w:rsidRDefault="00D5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710885"/>
      <w:docPartObj>
        <w:docPartGallery w:val="Page Numbers (Bottom of Page)"/>
        <w:docPartUnique/>
      </w:docPartObj>
    </w:sdtPr>
    <w:sdtEndPr/>
    <w:sdtContent>
      <w:p w:rsidR="00464B9D" w:rsidRDefault="00464B9D">
        <w:pPr>
          <w:pStyle w:val="a3"/>
        </w:pPr>
        <w:r w:rsidRPr="00464B9D">
          <w:rPr>
            <w:rFonts w:ascii="Times New Roman" w:hAnsi="Times New Roman"/>
            <w:sz w:val="22"/>
          </w:rPr>
          <w:fldChar w:fldCharType="begin"/>
        </w:r>
        <w:r w:rsidRPr="00464B9D">
          <w:rPr>
            <w:rFonts w:ascii="Times New Roman" w:hAnsi="Times New Roman"/>
            <w:sz w:val="22"/>
          </w:rPr>
          <w:instrText>PAGE   \* MERGEFORMAT</w:instrText>
        </w:r>
        <w:r w:rsidRPr="00464B9D">
          <w:rPr>
            <w:rFonts w:ascii="Times New Roman" w:hAnsi="Times New Roman"/>
            <w:sz w:val="22"/>
          </w:rPr>
          <w:fldChar w:fldCharType="separate"/>
        </w:r>
        <w:r w:rsidR="00101BB6" w:rsidRPr="00101BB6">
          <w:rPr>
            <w:rFonts w:ascii="Times New Roman" w:hAnsi="Times New Roman"/>
            <w:noProof/>
            <w:sz w:val="22"/>
            <w:lang w:val="zh-CN"/>
          </w:rPr>
          <w:t>1</w:t>
        </w:r>
        <w:r w:rsidRPr="00464B9D">
          <w:rPr>
            <w:rFonts w:ascii="Times New Roman" w:hAnsi="Times New Roman"/>
            <w:sz w:val="22"/>
          </w:rPr>
          <w:fldChar w:fldCharType="end"/>
        </w:r>
      </w:p>
    </w:sdtContent>
  </w:sdt>
  <w:p w:rsidR="00B40857" w:rsidRDefault="00B40857" w:rsidP="00550E0C">
    <w:pPr>
      <w:pStyle w:val="a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F4" w:rsidRDefault="00D550F4">
      <w:r>
        <w:separator/>
      </w:r>
    </w:p>
  </w:footnote>
  <w:footnote w:type="continuationSeparator" w:id="0">
    <w:p w:rsidR="00D550F4" w:rsidRDefault="00D55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B8024A"/>
    <w:rsid w:val="00012FC3"/>
    <w:rsid w:val="0007438B"/>
    <w:rsid w:val="000E7D11"/>
    <w:rsid w:val="00101BB6"/>
    <w:rsid w:val="001A6C6C"/>
    <w:rsid w:val="001C7399"/>
    <w:rsid w:val="002B3520"/>
    <w:rsid w:val="00310057"/>
    <w:rsid w:val="00426ABB"/>
    <w:rsid w:val="00464B9D"/>
    <w:rsid w:val="004D184F"/>
    <w:rsid w:val="00534D99"/>
    <w:rsid w:val="005460F8"/>
    <w:rsid w:val="00550E0C"/>
    <w:rsid w:val="005853F4"/>
    <w:rsid w:val="005C1EBD"/>
    <w:rsid w:val="00645F64"/>
    <w:rsid w:val="00674186"/>
    <w:rsid w:val="00752BF7"/>
    <w:rsid w:val="00771FD3"/>
    <w:rsid w:val="008B60D9"/>
    <w:rsid w:val="009E2D2E"/>
    <w:rsid w:val="009E6689"/>
    <w:rsid w:val="009E72F2"/>
    <w:rsid w:val="00A900AB"/>
    <w:rsid w:val="00B40857"/>
    <w:rsid w:val="00BC3C47"/>
    <w:rsid w:val="00D550F4"/>
    <w:rsid w:val="00DC4D4E"/>
    <w:rsid w:val="00F72B89"/>
    <w:rsid w:val="00F73E67"/>
    <w:rsid w:val="0510044B"/>
    <w:rsid w:val="08463A1F"/>
    <w:rsid w:val="0D5046AD"/>
    <w:rsid w:val="0FB8024A"/>
    <w:rsid w:val="1D993D80"/>
    <w:rsid w:val="2A5C45B6"/>
    <w:rsid w:val="307361A6"/>
    <w:rsid w:val="33CB77C5"/>
    <w:rsid w:val="34DD0EF7"/>
    <w:rsid w:val="3E1D01B0"/>
    <w:rsid w:val="4D5E7C86"/>
    <w:rsid w:val="541A4174"/>
    <w:rsid w:val="546B417E"/>
    <w:rsid w:val="56B329B6"/>
    <w:rsid w:val="614B3CF9"/>
    <w:rsid w:val="61E55105"/>
    <w:rsid w:val="667C237C"/>
    <w:rsid w:val="70216EDE"/>
    <w:rsid w:val="72E31E3F"/>
    <w:rsid w:val="752058CC"/>
    <w:rsid w:val="7D06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C515B6"/>
  <w15:docId w15:val="{94102F91-C6C0-41F9-9331-D104460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C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pPr>
      <w:keepNext/>
      <w:keepLines/>
      <w:spacing w:line="376" w:lineRule="auto"/>
      <w:outlineLvl w:val="3"/>
    </w:pPr>
    <w:rPr>
      <w:rFonts w:ascii="Cambria" w:eastAsiaTheme="minorEastAsia" w:hAnsi="Cambria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aa">
    <w:name w:val="文头"/>
    <w:basedOn w:val="ab"/>
    <w:uiPriority w:val="99"/>
    <w:qFormat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b">
    <w:name w:val="红线"/>
    <w:basedOn w:val="a"/>
    <w:uiPriority w:val="99"/>
    <w:qFormat/>
    <w:pPr>
      <w:autoSpaceDE w:val="0"/>
      <w:autoSpaceDN w:val="0"/>
      <w:adjustRightInd w:val="0"/>
      <w:spacing w:after="170" w:line="227" w:lineRule="atLeast"/>
      <w:jc w:val="center"/>
    </w:pPr>
    <w:rPr>
      <w:kern w:val="0"/>
      <w:sz w:val="10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Pr>
      <w:rFonts w:ascii="Cambria" w:eastAsiaTheme="minorEastAsia" w:hAnsi="Cambria" w:cstheme="min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BB043-A981-4B1E-9975-22D8C924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12</cp:revision>
  <dcterms:created xsi:type="dcterms:W3CDTF">2019-02-25T09:17:00Z</dcterms:created>
  <dcterms:modified xsi:type="dcterms:W3CDTF">2021-02-20T07:21:00Z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