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附件1 </w:t>
      </w:r>
    </w:p>
    <w:p>
      <w:pPr>
        <w:spacing w:line="300" w:lineRule="exact"/>
        <w:rPr>
          <w:rFonts w:eastAsia="仿宋"/>
          <w:sz w:val="32"/>
          <w:szCs w:val="32"/>
        </w:rPr>
      </w:pP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第二十</w:t>
      </w:r>
      <w:r>
        <w:rPr>
          <w:rFonts w:hint="eastAsia" w:eastAsia="方正小标宋简体"/>
          <w:sz w:val="44"/>
          <w:szCs w:val="44"/>
        </w:rPr>
        <w:t>二</w:t>
      </w:r>
      <w:r>
        <w:rPr>
          <w:rFonts w:eastAsia="方正小标宋简体"/>
          <w:sz w:val="44"/>
          <w:szCs w:val="44"/>
        </w:rPr>
        <w:t>届首都</w:t>
      </w:r>
      <w:r>
        <w:rPr>
          <w:rFonts w:hint="eastAsia" w:eastAsia="方正小标宋简体"/>
          <w:sz w:val="44"/>
          <w:szCs w:val="44"/>
        </w:rPr>
        <w:t>生态</w:t>
      </w:r>
      <w:r>
        <w:rPr>
          <w:rFonts w:eastAsia="方正小标宋简体"/>
          <w:sz w:val="44"/>
          <w:szCs w:val="44"/>
        </w:rPr>
        <w:t>青年学术演讲比赛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评分规则</w:t>
      </w:r>
    </w:p>
    <w:p>
      <w:pPr>
        <w:spacing w:line="560" w:lineRule="exact"/>
        <w:jc w:val="center"/>
        <w:rPr>
          <w:rFonts w:eastAsia="方正小标宋简体"/>
        </w:rPr>
      </w:pPr>
    </w:p>
    <w:p>
      <w:pPr>
        <w:snapToGrid w:val="0"/>
        <w:spacing w:line="52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一、比赛用时</w:t>
      </w:r>
    </w:p>
    <w:p>
      <w:pPr>
        <w:snapToGrid w:val="0"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演讲时间为10分钟，8分钟时摇铃提醒一次</w:t>
      </w:r>
      <w:r>
        <w:rPr>
          <w:rFonts w:hint="eastAsia" w:eastAsia="仿宋_GB2312"/>
          <w:sz w:val="30"/>
          <w:szCs w:val="30"/>
        </w:rPr>
        <w:t>，到1</w:t>
      </w:r>
      <w:r>
        <w:rPr>
          <w:rFonts w:eastAsia="仿宋_GB2312"/>
          <w:sz w:val="30"/>
          <w:szCs w:val="30"/>
        </w:rPr>
        <w:t>0</w:t>
      </w:r>
      <w:r>
        <w:rPr>
          <w:rFonts w:hint="eastAsia" w:eastAsia="仿宋_GB2312"/>
          <w:sz w:val="30"/>
          <w:szCs w:val="30"/>
        </w:rPr>
        <w:t>分钟时未结束，摇铃第二次。</w:t>
      </w:r>
      <w:r>
        <w:rPr>
          <w:rFonts w:eastAsia="仿宋_GB2312"/>
          <w:sz w:val="30"/>
          <w:szCs w:val="30"/>
        </w:rPr>
        <w:t>少于8分钟或超过10分钟均扣分，从说第一句话开始计时。</w:t>
      </w:r>
    </w:p>
    <w:p>
      <w:pPr>
        <w:snapToGrid w:val="0"/>
        <w:spacing w:line="52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二、比赛评委及计分</w:t>
      </w:r>
    </w:p>
    <w:p>
      <w:pPr>
        <w:snapToGrid w:val="0"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满分1</w:t>
      </w:r>
      <w:r>
        <w:rPr>
          <w:rFonts w:eastAsia="仿宋_GB2312"/>
          <w:sz w:val="30"/>
          <w:szCs w:val="30"/>
        </w:rPr>
        <w:t>00</w:t>
      </w:r>
      <w:r>
        <w:rPr>
          <w:rFonts w:hint="eastAsia" w:eastAsia="仿宋_GB2312"/>
          <w:sz w:val="30"/>
          <w:szCs w:val="30"/>
        </w:rPr>
        <w:t>分，评分分值为整数。</w:t>
      </w:r>
    </w:p>
    <w:p>
      <w:pPr>
        <w:snapToGrid w:val="0"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评委设7人，其中专家评委5人、群众评委2人。专家评委与群众评委分别按照70%和30%的加权平均后计入每位参赛人最后得分，分值计算到小数点后2位；总分相同者，内容高分者</w:t>
      </w:r>
      <w:r>
        <w:rPr>
          <w:rFonts w:hint="eastAsia" w:eastAsia="仿宋_GB2312"/>
          <w:sz w:val="30"/>
          <w:szCs w:val="30"/>
        </w:rPr>
        <w:t>胜出</w:t>
      </w:r>
      <w:r>
        <w:rPr>
          <w:rFonts w:eastAsia="仿宋_GB2312"/>
          <w:sz w:val="30"/>
          <w:szCs w:val="30"/>
        </w:rPr>
        <w:t>。</w:t>
      </w:r>
    </w:p>
    <w:p>
      <w:pPr>
        <w:snapToGrid w:val="0"/>
        <w:spacing w:line="52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三、评分项目</w:t>
      </w:r>
    </w:p>
    <w:p>
      <w:pPr>
        <w:snapToGrid w:val="0"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包括以下三类：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4252"/>
        <w:gridCol w:w="851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评分类别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评分标准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评价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内容      （60分）</w:t>
            </w: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主题鲜明，内容充实，结构清晰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15-12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良好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12-8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8-5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5分以下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例证恰当，论证严谨，分析透彻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15-12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良好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12-8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8-5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5分以下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有一定学术创新性，体现理论研究水平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15-12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良好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12-8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8-5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5分以下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学术内容表述准确，清晰直观,易于理解，吸引力强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10-8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良好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8-6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6-4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4分以下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能够体现社会主义核心价值观、科学道德和科研精神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5-3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良好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</w:pPr>
            <w:r>
              <w:rPr>
                <w:rFonts w:eastAsia="仿宋"/>
              </w:rPr>
              <w:t>3-1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表达      （30分）</w:t>
            </w: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表达清楚，表述流畅，语言生动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10-8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良好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8-6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6-4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4分以下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演讲富有感染力，形体语言运用恰当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10-8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良好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8-6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6-4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4分以下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自信大方，注意与听众的交流，综合效果好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10-8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良好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8-6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6-4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4分以下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其他      （10分）</w:t>
            </w: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演示文稿简洁美观，配合主题内容的表述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2分以下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举止礼貌，衣着得体，精神风貌良好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比赛用时控制准确（8-10分钟）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</w:tr>
    </w:tbl>
    <w:p>
      <w:pPr>
        <w:snapToGrid w:val="0"/>
        <w:spacing w:line="520" w:lineRule="exact"/>
        <w:ind w:firstLine="600" w:firstLineChars="200"/>
        <w:rPr>
          <w:rFonts w:eastAsia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YTMyYjY0MDU2OTQ2YjFmNjE0MDgyMzExNjEyYTcifQ=="/>
  </w:docVars>
  <w:rsids>
    <w:rsidRoot w:val="7F990E9F"/>
    <w:rsid w:val="7F990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2023-07-06T07:00:00Z</dcterms:created>
  <dc:creator>Administrator</dc:creator>
  <cp:lastModifiedBy>Administrator</cp:lastModifiedBy>
  <dcterms:modified xsi:type="dcterms:W3CDTF">2023-07-06T07:01:04Z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CE02149007314B098286737883938C9A_11</vt:lpwstr>
  </property>
</Properties>
</file>